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LATINA BATXILERGOA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-76199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1510" y="3024350"/>
                          <a:ext cx="5808980" cy="1511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Testuaren aurkezpena: zergatik irakurtzen dugu? Non kokatzen dugu?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Nor da egilea? Non argitaratu zuen testua? Jakin dezakegu zertarako idatzi zuen?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Titulua irakurri ostean: jakin dezakegu zertan datzan?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Azpititulua irakurri ostean: ezer argitzen digu?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dakigu gaiari buruz? Zuen ekarpenak…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-76199</wp:posOffset>
                </wp:positionV>
                <wp:extent cx="5872480" cy="1574800"/>
                <wp:effectExtent b="0" l="0" r="0" t="0"/>
                <wp:wrapSquare wrapText="bothSides" distB="0" distT="0" distL="114300" distR="114300"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57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333333"/>
          <w:sz w:val="36"/>
          <w:szCs w:val="36"/>
          <w:rtl w:val="0"/>
        </w:rPr>
        <w:t xml:space="preserve">1. Batxilergoko testua: CORPUS HUMANUM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333333"/>
          <w:sz w:val="36"/>
          <w:szCs w:val="36"/>
          <w:rtl w:val="0"/>
        </w:rPr>
        <w:t xml:space="preserve">Capitulum XI,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36"/>
          <w:szCs w:val="36"/>
          <w:rtl w:val="0"/>
        </w:rPr>
        <w:t xml:space="preserve"> Familia Romana</w:t>
      </w:r>
      <w:r w:rsidDel="00000000" w:rsidR="00000000" w:rsidRPr="00000000">
        <w:rPr>
          <w:rFonts w:ascii="Arial" w:cs="Arial" w:eastAsia="Arial" w:hAnsi="Arial"/>
          <w:color w:val="333333"/>
          <w:sz w:val="36"/>
          <w:szCs w:val="36"/>
          <w:rtl w:val="0"/>
        </w:rPr>
        <w:t xml:space="preserve"> ab Hans Orberg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rPr>
          <w:rFonts w:ascii="Arial" w:cs="Arial" w:eastAsia="Arial" w:hAnsi="Arial"/>
          <w:color w:val="333333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Orain testua irakurri.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444500</wp:posOffset>
                </wp:positionV>
                <wp:extent cx="3106420" cy="138239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24540" y="3120553"/>
                          <a:ext cx="3042920" cy="13188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Irudiei erreparatu.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444500</wp:posOffset>
                </wp:positionV>
                <wp:extent cx="3106420" cy="1382395"/>
                <wp:effectExtent b="0" l="0" r="0" t="0"/>
                <wp:wrapSquare wrapText="bothSides" distB="0" distT="0" distL="114300" distR="114300"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420" cy="138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right="-220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-220" w:right="-220" w:firstLine="0"/>
        <w:jc w:val="center"/>
        <w:rPr>
          <w:rFonts w:ascii="Arial" w:cs="Arial" w:eastAsia="Arial" w:hAnsi="Arial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0" distT="0" distL="0" distR="0">
            <wp:extent cx="4312141" cy="7288623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2141" cy="72886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/>
        <w:drawing>
          <wp:inline distB="0" distT="0" distL="0" distR="0">
            <wp:extent cx="4672574" cy="7933392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2574" cy="7933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inline distB="0" distT="0" distL="0" distR="0">
            <wp:extent cx="4768651" cy="8200296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8651" cy="82002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/>
        <w:drawing>
          <wp:inline distB="0" distT="0" distL="0" distR="0">
            <wp:extent cx="4158554" cy="7787235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8554" cy="7787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406400</wp:posOffset>
                </wp:positionV>
                <wp:extent cx="5935980" cy="41021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09760" y="1760700"/>
                          <a:ext cx="5872480" cy="4038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Galdera zuzenak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1-Quae sunt membra corporis humani’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2-Ubi est cerebrum?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3-Quid est in pectore?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4-Ubi est venter?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5-Cur Quintus cibum sumere non potest?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6-Estne Quintus solus in cubiculo suo?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7-Quid videt medicus in ore Quinti?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8-Quid quintus in bracchio sentit’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9-Cur Syra mortuum esse putat?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Interpretazio galderak: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1-Cur Syra totiens interroga?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2-Cur Iulius et Aemilia filium suum quietum spectant atque tacent?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9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Iritzi galdera: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Num  medicus est bonus?</w:t>
                            </w:r>
                          </w:p>
                        </w:txbxContent>
                      </wps:txbx>
                      <wps:bodyPr anchorCtr="0" anchor="t" bIns="45675" lIns="91425" spcFirstLastPara="1" rIns="91425" wrap="square" tIns="456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406400</wp:posOffset>
                </wp:positionV>
                <wp:extent cx="5935980" cy="4102100"/>
                <wp:effectExtent b="0" l="0" r="0" t="0"/>
                <wp:wrapSquare wrapText="bothSides" distB="0" distT="0" distL="114300" distR="114300"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5980" cy="410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before="120" w:lineRule="auto"/>
      <w:jc w:val="right"/>
      <w:rPr>
        <w:rFonts w:ascii="Arial Narrow" w:cs="Arial Narrow" w:eastAsia="Arial Narrow" w:hAnsi="Arial Narrow"/>
        <w:b w:val="1"/>
        <w:i w:val="1"/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  <w:rtl w:val="0"/>
      </w:rPr>
      <w:t xml:space="preserve">IRAKURKETA PLANA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338138</wp:posOffset>
          </wp:positionV>
          <wp:extent cx="680936" cy="500063"/>
          <wp:effectExtent b="0" l="0" r="0" t="0"/>
          <wp:wrapSquare wrapText="bothSides" distB="114300" distT="114300" distL="114300" distR="114300"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936" cy="5000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3406140</wp:posOffset>
          </wp:positionH>
          <wp:positionV relativeFrom="paragraph">
            <wp:posOffset>55245</wp:posOffset>
          </wp:positionV>
          <wp:extent cx="510540" cy="38227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0540" cy="382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